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C168AAF" wp14:paraId="34052A27" wp14:textId="6859140E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7C168AAF" w:rsidR="5A0499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El </w:t>
      </w:r>
      <w:r w:rsidRPr="7C168AAF" w:rsidR="211B16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Buen Fin</w:t>
      </w:r>
      <w:r w:rsidRPr="7C168AAF" w:rsidR="795579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2024</w:t>
      </w:r>
      <w:r w:rsidRPr="7C168AAF" w:rsidR="211B16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: ¿Qué esperan los consumidores para la temporada de descuentos?</w:t>
      </w:r>
    </w:p>
    <w:p xmlns:wp14="http://schemas.microsoft.com/office/word/2010/wordml" w:rsidP="05138D00" wp14:paraId="5C1A07E2" wp14:textId="6E4CB818">
      <w:p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  <w:r w:rsidRPr="05138D00" w:rsidR="5E8AE582">
        <w:rPr>
          <w:rFonts w:ascii="Arial" w:hAnsi="Arial" w:eastAsia="Arial" w:cs="Arial"/>
          <w:b w:val="1"/>
          <w:bCs w:val="1"/>
          <w:sz w:val="24"/>
          <w:szCs w:val="24"/>
        </w:rPr>
        <w:t>Ciudad de México, 19</w:t>
      </w:r>
      <w:r w:rsidRPr="05138D00" w:rsidR="266191B4">
        <w:rPr>
          <w:rFonts w:ascii="Arial" w:hAnsi="Arial" w:eastAsia="Arial" w:cs="Arial"/>
          <w:b w:val="1"/>
          <w:bCs w:val="1"/>
          <w:sz w:val="24"/>
          <w:szCs w:val="24"/>
        </w:rPr>
        <w:t xml:space="preserve"> de noviembre de 2024. –</w:t>
      </w:r>
      <w:r w:rsidRPr="05138D00" w:rsidR="266191B4">
        <w:rPr>
          <w:rFonts w:ascii="Arial" w:hAnsi="Arial" w:eastAsia="Arial" w:cs="Arial"/>
          <w:sz w:val="24"/>
          <w:szCs w:val="24"/>
        </w:rPr>
        <w:t xml:space="preserve"> </w:t>
      </w:r>
      <w:r w:rsidRPr="05138D00" w:rsidR="1EC0A455">
        <w:rPr>
          <w:rFonts w:ascii="Arial" w:hAnsi="Arial" w:eastAsia="Arial" w:cs="Arial"/>
          <w:sz w:val="24"/>
          <w:szCs w:val="24"/>
        </w:rPr>
        <w:t xml:space="preserve">América Latina se prepara para la temporada de promociones y descuentos más importante del año donde se combinan varias festividades </w:t>
      </w:r>
      <w:r w:rsidRPr="05138D00" w:rsidR="3BFC996A">
        <w:rPr>
          <w:rFonts w:ascii="Arial" w:hAnsi="Arial" w:eastAsia="Arial" w:cs="Arial"/>
          <w:sz w:val="24"/>
          <w:szCs w:val="24"/>
        </w:rPr>
        <w:t xml:space="preserve">que consisten en reactivar la economía de la región a </w:t>
      </w:r>
      <w:r w:rsidRPr="05138D00" w:rsidR="3BFC996A">
        <w:rPr>
          <w:rFonts w:ascii="Arial" w:hAnsi="Arial" w:eastAsia="Arial" w:cs="Arial"/>
          <w:sz w:val="24"/>
          <w:szCs w:val="24"/>
        </w:rPr>
        <w:t>través</w:t>
      </w:r>
      <w:r w:rsidRPr="05138D00" w:rsidR="3BFC996A">
        <w:rPr>
          <w:rFonts w:ascii="Arial" w:hAnsi="Arial" w:eastAsia="Arial" w:cs="Arial"/>
          <w:sz w:val="24"/>
          <w:szCs w:val="24"/>
        </w:rPr>
        <w:t xml:space="preserve"> del </w:t>
      </w:r>
      <w:r w:rsidRPr="05138D00" w:rsidR="3BFC996A">
        <w:rPr>
          <w:rFonts w:ascii="Arial" w:hAnsi="Arial" w:eastAsia="Arial" w:cs="Arial"/>
          <w:i w:val="1"/>
          <w:iCs w:val="1"/>
          <w:sz w:val="24"/>
          <w:szCs w:val="24"/>
        </w:rPr>
        <w:t>ecommerce</w:t>
      </w:r>
      <w:r w:rsidRPr="05138D00" w:rsidR="3BFC996A">
        <w:rPr>
          <w:rFonts w:ascii="Arial" w:hAnsi="Arial" w:eastAsia="Arial" w:cs="Arial"/>
          <w:i w:val="1"/>
          <w:iCs w:val="1"/>
          <w:sz w:val="24"/>
          <w:szCs w:val="24"/>
        </w:rPr>
        <w:t>.</w:t>
      </w:r>
    </w:p>
    <w:p w:rsidR="3BFC996A" w:rsidP="33D673FA" w:rsidRDefault="3BFC996A" w14:paraId="04E927A5" w14:textId="5C4A8C76">
      <w:pPr>
        <w:jc w:val="both"/>
        <w:rPr>
          <w:rFonts w:ascii="Arial" w:hAnsi="Arial" w:eastAsia="Arial" w:cs="Arial"/>
          <w:sz w:val="24"/>
          <w:szCs w:val="24"/>
        </w:rPr>
      </w:pPr>
      <w:r w:rsidRPr="05138D00" w:rsidR="3BFC996A">
        <w:rPr>
          <w:rFonts w:ascii="Arial" w:hAnsi="Arial" w:eastAsia="Arial" w:cs="Arial"/>
          <w:sz w:val="24"/>
          <w:szCs w:val="24"/>
        </w:rPr>
        <w:t>El Buen Fin, que se llev</w:t>
      </w:r>
      <w:r w:rsidRPr="05138D00" w:rsidR="62C6A449">
        <w:rPr>
          <w:rFonts w:ascii="Arial" w:hAnsi="Arial" w:eastAsia="Arial" w:cs="Arial"/>
          <w:sz w:val="24"/>
          <w:szCs w:val="24"/>
        </w:rPr>
        <w:t>ó</w:t>
      </w:r>
      <w:r w:rsidRPr="05138D00" w:rsidR="3BFC996A">
        <w:rPr>
          <w:rFonts w:ascii="Arial" w:hAnsi="Arial" w:eastAsia="Arial" w:cs="Arial"/>
          <w:sz w:val="24"/>
          <w:szCs w:val="24"/>
        </w:rPr>
        <w:t xml:space="preserve"> a cabo en México del 15 al 18 de noviembre, Black Friday que es una tradición estadounidense que ocurre el últim</w:t>
      </w:r>
      <w:r w:rsidRPr="05138D00" w:rsidR="287E2544">
        <w:rPr>
          <w:rFonts w:ascii="Arial" w:hAnsi="Arial" w:eastAsia="Arial" w:cs="Arial"/>
          <w:sz w:val="24"/>
          <w:szCs w:val="24"/>
        </w:rPr>
        <w:t xml:space="preserve">o viernes de noviembre que </w:t>
      </w:r>
      <w:r w:rsidRPr="05138D00" w:rsidR="75FDED11">
        <w:rPr>
          <w:rFonts w:ascii="Arial" w:hAnsi="Arial" w:eastAsia="Arial" w:cs="Arial"/>
          <w:sz w:val="24"/>
          <w:szCs w:val="24"/>
        </w:rPr>
        <w:t xml:space="preserve">corresponde en esta edición al 29 de noviembre, y el </w:t>
      </w:r>
      <w:r w:rsidRPr="05138D00" w:rsidR="75FDED11">
        <w:rPr>
          <w:rFonts w:ascii="Arial" w:hAnsi="Arial" w:eastAsia="Arial" w:cs="Arial"/>
          <w:sz w:val="24"/>
          <w:szCs w:val="24"/>
        </w:rPr>
        <w:t>Cyber</w:t>
      </w:r>
      <w:r w:rsidRPr="05138D00" w:rsidR="75FDED11">
        <w:rPr>
          <w:rFonts w:ascii="Arial" w:hAnsi="Arial" w:eastAsia="Arial" w:cs="Arial"/>
          <w:sz w:val="24"/>
          <w:szCs w:val="24"/>
        </w:rPr>
        <w:t xml:space="preserve"> </w:t>
      </w:r>
      <w:r w:rsidRPr="05138D00" w:rsidR="75FDED11">
        <w:rPr>
          <w:rFonts w:ascii="Arial" w:hAnsi="Arial" w:eastAsia="Arial" w:cs="Arial"/>
          <w:sz w:val="24"/>
          <w:szCs w:val="24"/>
        </w:rPr>
        <w:t>Monday</w:t>
      </w:r>
      <w:r w:rsidRPr="05138D00" w:rsidR="4CCE487E">
        <w:rPr>
          <w:rFonts w:ascii="Arial" w:hAnsi="Arial" w:eastAsia="Arial" w:cs="Arial"/>
          <w:sz w:val="24"/>
          <w:szCs w:val="24"/>
        </w:rPr>
        <w:t xml:space="preserve">, relacionado con el lunes posterior al Día de Acción de Gracias, que ocurrirá este 2 de diciembre. </w:t>
      </w:r>
    </w:p>
    <w:p w:rsidR="151F74FD" w:rsidP="33D673FA" w:rsidRDefault="151F74FD" w14:paraId="5D13E4BB" w14:textId="6F49B8D9">
      <w:pPr>
        <w:jc w:val="both"/>
        <w:rPr>
          <w:rFonts w:ascii="Arial" w:hAnsi="Arial" w:eastAsia="Arial" w:cs="Arial"/>
          <w:sz w:val="24"/>
          <w:szCs w:val="24"/>
        </w:rPr>
      </w:pPr>
      <w:r w:rsidRPr="33D673FA" w:rsidR="151F74FD">
        <w:rPr>
          <w:rFonts w:ascii="Arial" w:hAnsi="Arial" w:eastAsia="Arial" w:cs="Arial"/>
          <w:sz w:val="24"/>
          <w:szCs w:val="24"/>
        </w:rPr>
        <w:t xml:space="preserve">De acuerdo con </w:t>
      </w:r>
      <w:hyperlink r:id="R57e51bd352804d72">
        <w:r w:rsidRPr="33D673FA" w:rsidR="151F74FD">
          <w:rPr>
            <w:rStyle w:val="Hyperlink"/>
            <w:rFonts w:ascii="Arial" w:hAnsi="Arial" w:eastAsia="Arial" w:cs="Arial"/>
            <w:sz w:val="24"/>
            <w:szCs w:val="24"/>
          </w:rPr>
          <w:t>Statista</w:t>
        </w:r>
      </w:hyperlink>
      <w:r w:rsidRPr="33D673FA" w:rsidR="151F74FD">
        <w:rPr>
          <w:rFonts w:ascii="Arial" w:hAnsi="Arial" w:eastAsia="Arial" w:cs="Arial"/>
          <w:sz w:val="24"/>
          <w:szCs w:val="24"/>
        </w:rPr>
        <w:t xml:space="preserve">, en Latinoamérica el Black Friday es una de las fechas más importantes y que cada </w:t>
      </w:r>
      <w:r w:rsidRPr="33D673FA" w:rsidR="5F1F6D4D">
        <w:rPr>
          <w:rFonts w:ascii="Arial" w:hAnsi="Arial" w:eastAsia="Arial" w:cs="Arial"/>
          <w:sz w:val="24"/>
          <w:szCs w:val="24"/>
        </w:rPr>
        <w:t xml:space="preserve">año se consolida, en especial en los mercados de Brasil al alcanzar 229,4 </w:t>
      </w:r>
      <w:r w:rsidRPr="33D673FA" w:rsidR="50E7E417">
        <w:rPr>
          <w:rFonts w:ascii="Arial" w:hAnsi="Arial" w:eastAsia="Arial" w:cs="Arial"/>
          <w:sz w:val="24"/>
          <w:szCs w:val="24"/>
        </w:rPr>
        <w:t xml:space="preserve">millones de dólares, seguido de Argentina con 161,1 millones de dólares, en tercer lugar, se encuentra </w:t>
      </w:r>
      <w:r w:rsidRPr="33D673FA" w:rsidR="19A534C3">
        <w:rPr>
          <w:rFonts w:ascii="Arial" w:hAnsi="Arial" w:eastAsia="Arial" w:cs="Arial"/>
          <w:sz w:val="24"/>
          <w:szCs w:val="24"/>
        </w:rPr>
        <w:t xml:space="preserve">México al registrarse un gasto de 159,8 millones de dólares, Colombia con 135,9 millones de dólares y Perú con 122,2 millones de dólares, en cifras del 2021. </w:t>
      </w:r>
    </w:p>
    <w:p w:rsidR="19A534C3" w:rsidP="33D673FA" w:rsidRDefault="19A534C3" w14:paraId="6F938201" w14:textId="0B4E9156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3D673FA" w:rsidR="19A534C3">
        <w:rPr>
          <w:rFonts w:ascii="Arial" w:hAnsi="Arial" w:eastAsia="Arial" w:cs="Arial"/>
          <w:sz w:val="24"/>
          <w:szCs w:val="24"/>
        </w:rPr>
        <w:t xml:space="preserve">En el caso de México, las tres fechas ocurren </w:t>
      </w:r>
      <w:r w:rsidRPr="33D673FA" w:rsidR="04BDE83E">
        <w:rPr>
          <w:rFonts w:ascii="Arial" w:hAnsi="Arial" w:eastAsia="Arial" w:cs="Arial"/>
          <w:sz w:val="24"/>
          <w:szCs w:val="24"/>
        </w:rPr>
        <w:t xml:space="preserve">de manera escalonada, siendo El Buen Fin 2024 de las más interesantes para el país. </w:t>
      </w:r>
      <w:r w:rsidRPr="33D673FA" w:rsidR="208092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acuerdo con datos de la </w:t>
      </w:r>
      <w:hyperlink r:id="Rd2fad83eb29e40f6">
        <w:r w:rsidRPr="33D673FA" w:rsidR="2080925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Asociación Mexicana de Venta Online</w:t>
        </w:r>
      </w:hyperlink>
      <w:r w:rsidRPr="33D673FA" w:rsidR="208092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(AMVO), el año pasado se registraron 134.3 mil millones de pesos en ventas totales, edición con la mayor campaña en el pago de tarjeta que alcanzó el 76%, principalmente por el uso de crédito al comprar, lo que evidencia la confianza del consumidor. Además, 6 de cada 10 internautas mexicanos mayores de 18 años declararon haber comprado algún producto o servicio durante </w:t>
      </w:r>
      <w:hyperlink r:id="Rec9a79be3968469f">
        <w:r w:rsidRPr="33D673FA" w:rsidR="2080925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El Buen Fin 2022</w:t>
        </w:r>
      </w:hyperlink>
      <w:r w:rsidRPr="33D673FA" w:rsidR="208092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5E564967" w:rsidP="33D673FA" w:rsidRDefault="5E564967" w14:paraId="582DBF31" w14:textId="7CC0FB02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3D673FA" w:rsidR="5E5649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Según </w:t>
      </w:r>
      <w:hyperlink r:id="Rf66a54389a914eed">
        <w:r w:rsidRPr="33D673FA" w:rsidR="5E56496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Think</w:t>
        </w:r>
        <w:r w:rsidRPr="33D673FA" w:rsidR="5E56496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 xml:space="preserve"> </w:t>
        </w:r>
        <w:r w:rsidRPr="33D673FA" w:rsidR="5E56496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with</w:t>
        </w:r>
        <w:r w:rsidRPr="33D673FA" w:rsidR="5E56496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 xml:space="preserve"> Google</w:t>
        </w:r>
      </w:hyperlink>
      <w:r w:rsidRPr="33D673FA" w:rsidR="5E5649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existe un entusiasmo en toda la región por las promociones, de hecho, el 60% de quienes conocen El Buen Fin y Black Friday en México planean realizar com</w:t>
      </w:r>
      <w:r w:rsidRPr="33D673FA" w:rsidR="1029D1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pras durante estos eventos. </w:t>
      </w:r>
    </w:p>
    <w:p w:rsidR="612D69EC" w:rsidP="33D673FA" w:rsidRDefault="612D69EC" w14:paraId="446B0F03" w14:textId="566B48C1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5138D00" w:rsidR="3A3E3B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Steffy</w:t>
      </w:r>
      <w:r w:rsidRPr="05138D00" w:rsidR="612D69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05138D00" w:rsidR="52C374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Hochstein</w:t>
      </w:r>
      <w:r w:rsidRPr="05138D00" w:rsidR="52C374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Digital </w:t>
      </w:r>
      <w:r w:rsidRPr="05138D00" w:rsidR="52C374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Director</w:t>
      </w:r>
      <w:r w:rsidRPr="05138D00" w:rsidR="612D69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</w:t>
      </w:r>
      <w:hyperlink r:id="Rcaf2a931e38e4116">
        <w:r w:rsidRPr="05138D00" w:rsidR="612D69EC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s-ES"/>
          </w:rPr>
          <w:t>another</w:t>
        </w:r>
      </w:hyperlink>
      <w:r w:rsidRPr="05138D00" w:rsidR="612D69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la agencia de comunicación estratégica con la mayor oferta de servicios en América Latina, los usuarios esperan</w:t>
      </w:r>
      <w:r w:rsidRPr="05138D00" w:rsidR="05EFF88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05138D00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>estrategias que resalten y conecten con las expectativas de los compradores, en lugar de saturarlos.</w:t>
      </w:r>
    </w:p>
    <w:p w:rsidR="612D69EC" w:rsidP="33D673FA" w:rsidRDefault="612D69EC" w14:paraId="580F047D" w14:textId="1AE9EDAD">
      <w:pPr>
        <w:spacing w:before="0" w:beforeAutospacing="off" w:after="16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5138D00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>De acuerdo con el reciente informe de la AMVO (Asociación Mexicana de Venta Online), alrededor del 82% de los internautas en México aprovechar</w:t>
      </w:r>
      <w:r w:rsidRPr="05138D00" w:rsidR="2BE44F64">
        <w:rPr>
          <w:rFonts w:ascii="Arial" w:hAnsi="Arial" w:eastAsia="Arial" w:cs="Arial"/>
          <w:noProof w:val="0"/>
          <w:sz w:val="24"/>
          <w:szCs w:val="24"/>
          <w:lang w:val="es-ES"/>
        </w:rPr>
        <w:t>on</w:t>
      </w:r>
      <w:r w:rsidRPr="05138D00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las promociones durante El Buen Fin, destacando el valor de los descuentos y la variedad de productos como factores decisivos. Sin embargo, las expectativas del consumidor también incluyen elementos clave como métodos de pago diversos, garantía en los productos y un proceso de devoluciones simple y eficiente. Para el sector de comercio electrónico, esto significa no solo ofrecer descuentos atractivos, </w:t>
      </w:r>
      <w:r w:rsidRPr="05138D00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>sino también garantizar una experiencia de compra sin fricciones que inspire confianza y fidelidad en la marca.</w:t>
      </w:r>
    </w:p>
    <w:p w:rsidR="612D69EC" w:rsidP="33D673FA" w:rsidRDefault="612D69EC" w14:paraId="14806783" w14:textId="7986C3BE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3D673FA" w:rsidR="334FDBC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Ofrecer garantías y opciones de devolución sencillas</w:t>
      </w:r>
      <w:r w:rsidRPr="33D673FA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>: El temor a recibir productos que no cumplan las expectativas sigue siendo una de las principales barreras. Asegurarse de que los consumidores puedan realizar devoluciones fácilmente o recibir garantías en caso de daños mejora la confianza en la marca.</w:t>
      </w:r>
    </w:p>
    <w:p w:rsidR="612D69EC" w:rsidP="33D673FA" w:rsidRDefault="612D69EC" w14:paraId="731FCD7C" w14:textId="788A9586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3D673FA" w:rsidR="334FDBC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Diversificar los métodos de pago</w:t>
      </w:r>
      <w:r w:rsidRPr="33D673FA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>: Los compradores valoran opciones de financiamiento como pagos a meses sin intereses y métodos de pago seguros, incluidos biométricos y autenticaciones. Estas opciones no solo incrementan la probabilidad de compra, sino que también facilitan una experiencia de usuario positiva.</w:t>
      </w:r>
    </w:p>
    <w:p w:rsidR="612D69EC" w:rsidP="33D673FA" w:rsidRDefault="612D69EC" w14:paraId="63F09642" w14:textId="19F05CB6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3D673FA" w:rsidR="334FDBC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Optimizar la estrategia </w:t>
      </w:r>
      <w:r w:rsidRPr="33D673FA" w:rsidR="334FDBC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omnicanal</w:t>
      </w:r>
      <w:r w:rsidRPr="33D673FA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: Casi 7 de cada 10 compradores en México planean realizar compras tanto en línea como en tienda física durante El Buen Fin, lo que demuestra la relevancia de una estrategia </w:t>
      </w:r>
      <w:r w:rsidRPr="33D673FA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>omnicanal</w:t>
      </w:r>
      <w:r w:rsidRPr="33D673FA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bien ejecutada. Ofrecer promociones integradas en ambos canales y facilitar la transición de la compra en línea a la recogida en tienda puede ser una excelente manera de captar y retener clientes.</w:t>
      </w:r>
    </w:p>
    <w:p w:rsidR="612D69EC" w:rsidP="33D673FA" w:rsidRDefault="612D69EC" w14:paraId="6137E842" w14:textId="47E6EB8A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3D673FA" w:rsidR="334FDBC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Utilizar datos para personalizar las promociones</w:t>
      </w:r>
      <w:r w:rsidRPr="33D673FA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>: La sobreabundancia de opciones puede desmotivar al consumidor, por lo que es esencial personalizar los anuncios para cada segmento de audiencia, mostrando solo productos o servicios que realmente les interesen.</w:t>
      </w:r>
    </w:p>
    <w:p w:rsidR="612D69EC" w:rsidP="33D673FA" w:rsidRDefault="612D69EC" w14:paraId="7315B628" w14:textId="5E5E432A">
      <w:pPr>
        <w:spacing w:before="0" w:beforeAutospacing="off" w:after="16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5138D00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un escenario de saturación publicitaria, resulta crucial para las marcas contar con el apoyo de una agencia de comunicación estratégica especializada en gestión de crisis y relaciones públicas. Esta colaboración puede ayudar a garantizar que la publicidad no solo sea efectiva, sino también cautelosa, respetando la frecuencia de exposición para evitar el desgaste de la marca. En palabras de </w:t>
      </w:r>
      <w:r w:rsidRPr="05138D00" w:rsidR="38EDECD2">
        <w:rPr>
          <w:rFonts w:ascii="Arial" w:hAnsi="Arial" w:eastAsia="Arial" w:cs="Arial"/>
          <w:noProof w:val="0"/>
          <w:sz w:val="24"/>
          <w:szCs w:val="24"/>
          <w:lang w:val="es-ES"/>
        </w:rPr>
        <w:t>Hochstein</w:t>
      </w:r>
      <w:r w:rsidRPr="05138D00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>, una estrategia de comunicación que entiende y respeta los límites del consumidor es clave para mantener una imagen positiva en un entorno tan competitivo.</w:t>
      </w:r>
    </w:p>
    <w:p w:rsidR="612D69EC" w:rsidP="33D673FA" w:rsidRDefault="612D69EC" w14:paraId="2D051721" w14:textId="1399DF5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3D673FA" w:rsidR="334FDBCA">
        <w:rPr>
          <w:rFonts w:ascii="Arial" w:hAnsi="Arial" w:eastAsia="Arial" w:cs="Arial"/>
          <w:noProof w:val="0"/>
          <w:sz w:val="24"/>
          <w:szCs w:val="24"/>
          <w:lang w:val="es-ES"/>
        </w:rPr>
        <w:t>Con la ayuda de un equipo de expertos en marketing, las empresas pueden asegurarse de maximizar sus esfuerzos y optimizar la experiencia de usuario, evitando así que la saturación de anuncios se convierta en un obstáculo.</w:t>
      </w:r>
    </w:p>
    <w:p w:rsidR="612D69EC" w:rsidP="33D673FA" w:rsidRDefault="612D69EC" w14:paraId="1CD3B01D" w14:textId="14C97FDB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05138D00" w:rsidR="334FDBCA">
        <w:rPr>
          <w:rFonts w:ascii="Arial" w:hAnsi="Arial" w:eastAsia="Arial" w:cs="Arial"/>
          <w:noProof w:val="0"/>
          <w:sz w:val="22"/>
          <w:szCs w:val="22"/>
          <w:lang w:val="es-ES"/>
        </w:rPr>
        <w:t>-o0o-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a38f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1d0f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080ba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8E2314"/>
    <w:rsid w:val="0155CA87"/>
    <w:rsid w:val="04BDE83E"/>
    <w:rsid w:val="05138D00"/>
    <w:rsid w:val="05EFF88D"/>
    <w:rsid w:val="070F06ED"/>
    <w:rsid w:val="0765FF19"/>
    <w:rsid w:val="07BC0EF2"/>
    <w:rsid w:val="0F7BD55F"/>
    <w:rsid w:val="1029D176"/>
    <w:rsid w:val="10E72F0F"/>
    <w:rsid w:val="12F1E976"/>
    <w:rsid w:val="1310B5C3"/>
    <w:rsid w:val="151F74FD"/>
    <w:rsid w:val="17413ACA"/>
    <w:rsid w:val="17485257"/>
    <w:rsid w:val="1873C12D"/>
    <w:rsid w:val="19A534C3"/>
    <w:rsid w:val="1DA9EFC3"/>
    <w:rsid w:val="1EC0A455"/>
    <w:rsid w:val="2080925E"/>
    <w:rsid w:val="211B16E0"/>
    <w:rsid w:val="224EA892"/>
    <w:rsid w:val="2460D811"/>
    <w:rsid w:val="266191B4"/>
    <w:rsid w:val="287E2544"/>
    <w:rsid w:val="2BE44F64"/>
    <w:rsid w:val="2D508979"/>
    <w:rsid w:val="2DFCECE1"/>
    <w:rsid w:val="2E40E0CC"/>
    <w:rsid w:val="30F573B8"/>
    <w:rsid w:val="310FB9D4"/>
    <w:rsid w:val="31BB7893"/>
    <w:rsid w:val="334FDBCA"/>
    <w:rsid w:val="33D673FA"/>
    <w:rsid w:val="346BE94D"/>
    <w:rsid w:val="34EE8A64"/>
    <w:rsid w:val="38EDECD2"/>
    <w:rsid w:val="3A3E3B6F"/>
    <w:rsid w:val="3BFC996A"/>
    <w:rsid w:val="3CCE2F0E"/>
    <w:rsid w:val="3DB34CC3"/>
    <w:rsid w:val="3E94FC44"/>
    <w:rsid w:val="40D522A6"/>
    <w:rsid w:val="4316C527"/>
    <w:rsid w:val="464C8FF9"/>
    <w:rsid w:val="48D0CD0D"/>
    <w:rsid w:val="4BEF876D"/>
    <w:rsid w:val="4CCE487E"/>
    <w:rsid w:val="4E8E2314"/>
    <w:rsid w:val="50E4C3AF"/>
    <w:rsid w:val="50E7E417"/>
    <w:rsid w:val="52C37443"/>
    <w:rsid w:val="57FCDE28"/>
    <w:rsid w:val="5A049925"/>
    <w:rsid w:val="5B8CA79F"/>
    <w:rsid w:val="5C70A665"/>
    <w:rsid w:val="5D3D9BDC"/>
    <w:rsid w:val="5E564967"/>
    <w:rsid w:val="5E8AE582"/>
    <w:rsid w:val="5F1F6D4D"/>
    <w:rsid w:val="612D69EC"/>
    <w:rsid w:val="627B1323"/>
    <w:rsid w:val="62C6A449"/>
    <w:rsid w:val="63272BEF"/>
    <w:rsid w:val="63A63C3C"/>
    <w:rsid w:val="6AE8B75F"/>
    <w:rsid w:val="6E9D2904"/>
    <w:rsid w:val="6FE82ED9"/>
    <w:rsid w:val="71DEE03B"/>
    <w:rsid w:val="7397095D"/>
    <w:rsid w:val="757FEC7C"/>
    <w:rsid w:val="75FDED11"/>
    <w:rsid w:val="79557938"/>
    <w:rsid w:val="7964675D"/>
    <w:rsid w:val="7C168AAF"/>
    <w:rsid w:val="7D88ED9B"/>
    <w:rsid w:val="7E9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2314"/>
  <w15:chartTrackingRefBased/>
  <w15:docId w15:val="{888B29D1-6F02-4199-944D-095CA3A80A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tasks.xml><?xml version="1.0" encoding="utf-8"?>
<t:Tasks xmlns:t="http://schemas.microsoft.com/office/tasks/2019/documenttasks" xmlns:oel="http://schemas.microsoft.com/office/2019/extlst">
  <t:Task id="{8566DCD9-A789-488A-9A91-4BDEE1EF7F54}">
    <t:Anchor>
      <t:Comment id="654516765"/>
    </t:Anchor>
    <t:History>
      <t:Event id="{064B0490-8F68-4B06-AB0A-0A2573205B80}" time="2024-11-07T16:05:23.496Z">
        <t:Attribution userId="S::agustina.figueras@another.co::2817d38a-3e44-4f02-add0-cc7175171287" userProvider="AD" userName="Agustina Figueras"/>
        <t:Anchor>
          <t:Comment id="654516765"/>
        </t:Anchor>
        <t:Create/>
      </t:Event>
      <t:Event id="{0DEA4A09-A6F3-4CD8-B7FA-2F253F36E88A}" time="2024-11-07T16:05:23.496Z">
        <t:Attribution userId="S::agustina.figueras@another.co::2817d38a-3e44-4f02-add0-cc7175171287" userProvider="AD" userName="Agustina Figueras"/>
        <t:Anchor>
          <t:Comment id="654516765"/>
        </t:Anchor>
        <t:Assign userId="S::gustavo.pineda@another.co::eb0c8da3-0121-4527-8e21-245c4bc69662" userProvider="AD" userName="Gustavo Pineda Negrete"/>
      </t:Event>
      <t:Event id="{0509B9D6-F5C3-4ADF-A367-FAB80246812C}" time="2024-11-07T16:05:23.496Z">
        <t:Attribution userId="S::agustina.figueras@another.co::2817d38a-3e44-4f02-add0-cc7175171287" userProvider="AD" userName="Agustina Figueras"/>
        <t:Anchor>
          <t:Comment id="654516765"/>
        </t:Anchor>
        <t:SetTitle title="@Gustavo Pineda Negrete vayamos con Steffy"/>
      </t:Event>
    </t:History>
  </t:Task>
  <t:Task id="{BF82394D-7138-48ED-9E55-B88ACDD6F156}">
    <t:Anchor>
      <t:Comment id="223418962"/>
    </t:Anchor>
    <t:History>
      <t:Event id="{8CD116FD-F433-4561-AD2B-23041F34D388}" time="2024-11-07T16:05:56.543Z">
        <t:Attribution userId="S::agustina.figueras@another.co::2817d38a-3e44-4f02-add0-cc7175171287" userProvider="AD" userName="Agustina Figueras"/>
        <t:Anchor>
          <t:Comment id="223418962"/>
        </t:Anchor>
        <t:Create/>
      </t:Event>
      <t:Event id="{E1E30AB3-17AF-4276-9073-73834DB6E37A}" time="2024-11-07T16:05:56.543Z">
        <t:Attribution userId="S::agustina.figueras@another.co::2817d38a-3e44-4f02-add0-cc7175171287" userProvider="AD" userName="Agustina Figueras"/>
        <t:Anchor>
          <t:Comment id="223418962"/>
        </t:Anchor>
        <t:Assign userId="S::gustavo.pineda@another.co::eb0c8da3-0121-4527-8e21-245c4bc69662" userProvider="AD" userName="Gustavo Pineda Negrete"/>
      </t:Event>
      <t:Event id="{95F5F48F-C5E5-4608-AF87-84E2AADEE6CD}" time="2024-11-07T16:05:56.543Z">
        <t:Attribution userId="S::agustina.figueras@another.co::2817d38a-3e44-4f02-add0-cc7175171287" userProvider="AD" userName="Agustina Figueras"/>
        <t:Anchor>
          <t:Comment id="223418962"/>
        </t:Anchor>
        <t:SetTitle title="@Gustavo Pineda Negrete vamos con Steffy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f75bff88fbf4723" /><Relationship Type="http://schemas.openxmlformats.org/officeDocument/2006/relationships/hyperlink" Target="https://es.statista.com/estadisticas/1074824/gasto-medio-por-persona-black-friday-america-latina/" TargetMode="External" Id="R57e51bd352804d72" /><Relationship Type="http://schemas.openxmlformats.org/officeDocument/2006/relationships/hyperlink" Target="https://www.amvo.org.mx/estudios/reporte-pulso-el-buen-fin-2024/" TargetMode="External" Id="Rd2fad83eb29e40f6" /><Relationship Type="http://schemas.openxmlformats.org/officeDocument/2006/relationships/hyperlink" Target="https://www.amvo.org.mx/estudios/reporte-de-resultados-el-buen-fin-2022/" TargetMode="External" Id="Rec9a79be3968469f" /><Relationship Type="http://schemas.openxmlformats.org/officeDocument/2006/relationships/hyperlink" Target="https://www.thinkwithgoogle.com/intl/es-419/insights/recorrido-del-consumidor/guia-temporada-de-descuentos-2024/" TargetMode="External" Id="Rf66a54389a914eed" /><Relationship Type="http://schemas.microsoft.com/office/2011/relationships/people" Target="people.xml" Id="Re32397492eb049e7" /><Relationship Type="http://schemas.microsoft.com/office/2011/relationships/commentsExtended" Target="commentsExtended.xml" Id="Re6424addc7a74a83" /><Relationship Type="http://schemas.microsoft.com/office/2016/09/relationships/commentsIds" Target="commentsIds.xml" Id="R27f7de13f88f4a73" /><Relationship Type="http://schemas.microsoft.com/office/2019/05/relationships/documenttasks" Target="tasks.xml" Id="R84bbb9d0857b46b1" /><Relationship Type="http://schemas.openxmlformats.org/officeDocument/2006/relationships/hyperlink" Target="https://another.co/?utm_source=Buen+fin&amp;utm_medium=M%C3%A9xico+Buen+fin&amp;utm_campaign=M%C3%A9xico+Buen+fin&amp;utm_id=Buen+fin" TargetMode="External" Id="Rcaf2a931e38e41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A203F8AF-C142-4F0B-B1FB-06A67335983B}"/>
</file>

<file path=customXml/itemProps2.xml><?xml version="1.0" encoding="utf-8"?>
<ds:datastoreItem xmlns:ds="http://schemas.openxmlformats.org/officeDocument/2006/customXml" ds:itemID="{D31BA9D7-F5EA-4118-848A-E53014891968}"/>
</file>

<file path=customXml/itemProps3.xml><?xml version="1.0" encoding="utf-8"?>
<ds:datastoreItem xmlns:ds="http://schemas.openxmlformats.org/officeDocument/2006/customXml" ds:itemID="{F072C039-74CE-4547-9E8F-63E986F90F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2024-11-06T18:20:47.0000000Z</dcterms:created>
  <dcterms:modified xsi:type="dcterms:W3CDTF">2024-11-19T15:54:12.1515848Z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